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768" w:rsidRPr="00583768" w:rsidRDefault="00583768" w:rsidP="00583768">
      <w:pPr>
        <w:jc w:val="right"/>
        <w:rPr>
          <w:b/>
          <w:lang w:val="ka-GE"/>
        </w:rPr>
      </w:pPr>
      <w:bookmarkStart w:id="0" w:name="_GoBack"/>
      <w:bookmarkEnd w:id="0"/>
      <w:r w:rsidRPr="00583768">
        <w:rPr>
          <w:b/>
          <w:lang w:val="ka-GE"/>
        </w:rPr>
        <w:t xml:space="preserve">დანართი N4 </w:t>
      </w:r>
    </w:p>
    <w:p w:rsidR="00783BB5" w:rsidRDefault="00583768" w:rsidP="00583768">
      <w:pPr>
        <w:jc w:val="center"/>
        <w:rPr>
          <w:b/>
          <w:lang w:val="ka-GE"/>
        </w:rPr>
      </w:pPr>
      <w:r w:rsidRPr="00583768">
        <w:rPr>
          <w:b/>
          <w:lang w:val="ka-GE"/>
        </w:rPr>
        <w:t>ნახიდური ჰესის მილსადენის განთავსებისათვის დაგეგმილი აკვედუკების ჭრილები</w:t>
      </w:r>
    </w:p>
    <w:p w:rsidR="00583768" w:rsidRPr="00583768" w:rsidRDefault="00583768" w:rsidP="00583768">
      <w:pPr>
        <w:jc w:val="center"/>
        <w:rPr>
          <w:b/>
          <w:lang w:val="ka-GE"/>
        </w:rPr>
      </w:pPr>
      <w:r w:rsidRPr="003D75C1">
        <w:rPr>
          <w:noProof/>
          <w:lang w:eastAsia="ru-RU"/>
        </w:rPr>
        <w:drawing>
          <wp:inline distT="0" distB="0" distL="0" distR="0" wp14:anchorId="42BECC36" wp14:editId="2CAD1AB8">
            <wp:extent cx="9251950" cy="445833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45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3768" w:rsidRPr="00583768" w:rsidSect="0058376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79904BE0"/>
    <w:multiLevelType w:val="multilevel"/>
    <w:tmpl w:val="0492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ECE"/>
    <w:rsid w:val="00451852"/>
    <w:rsid w:val="00583768"/>
    <w:rsid w:val="00783BB5"/>
    <w:rsid w:val="00873ED2"/>
    <w:rsid w:val="009D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991B6-E623-4279-B9C2-F6B82C6B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2</cp:revision>
  <dcterms:created xsi:type="dcterms:W3CDTF">2020-06-19T09:11:00Z</dcterms:created>
  <dcterms:modified xsi:type="dcterms:W3CDTF">2020-06-19T09:13:00Z</dcterms:modified>
</cp:coreProperties>
</file>